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3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43FC" w14:paraId="0F249731" w14:textId="77777777" w:rsidTr="002343FC">
        <w:tc>
          <w:tcPr>
            <w:tcW w:w="4675" w:type="dxa"/>
          </w:tcPr>
          <w:p w14:paraId="12840185" w14:textId="532C51DC" w:rsidR="002343FC" w:rsidRPr="002343FC" w:rsidRDefault="002343FC" w:rsidP="002343F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2343FC">
              <w:rPr>
                <w:b/>
                <w:bCs/>
              </w:rPr>
              <w:t>DEFICIENCY:</w:t>
            </w:r>
          </w:p>
        </w:tc>
        <w:tc>
          <w:tcPr>
            <w:tcW w:w="4675" w:type="dxa"/>
          </w:tcPr>
          <w:p w14:paraId="6D3B186A" w14:textId="42922548" w:rsidR="002343FC" w:rsidRPr="002343FC" w:rsidRDefault="002343FC" w:rsidP="002343FC">
            <w:pPr>
              <w:jc w:val="center"/>
              <w:rPr>
                <w:b/>
                <w:bCs/>
              </w:rPr>
            </w:pPr>
            <w:r w:rsidRPr="002343FC">
              <w:rPr>
                <w:b/>
                <w:bCs/>
              </w:rPr>
              <w:t>BASIS:</w:t>
            </w:r>
          </w:p>
        </w:tc>
      </w:tr>
      <w:tr w:rsidR="002343FC" w14:paraId="2BC1B7A0" w14:textId="77777777" w:rsidTr="002343FC">
        <w:tc>
          <w:tcPr>
            <w:tcW w:w="4675" w:type="dxa"/>
          </w:tcPr>
          <w:p w14:paraId="09C8EFDF" w14:textId="2ABB9754" w:rsidR="002343FC" w:rsidRDefault="002343FC" w:rsidP="002343FC">
            <w:r>
              <w:t>Non-submission of complete/clear/readable (if applicable, with corresponding English translation of all information in foreign language(s)) loose label/artwork/picture of the product for proper evaluation and to determine compliance to the regulations of FDA Philippines (AO 2014-0030).</w:t>
            </w:r>
          </w:p>
        </w:tc>
        <w:tc>
          <w:tcPr>
            <w:tcW w:w="4675" w:type="dxa"/>
          </w:tcPr>
          <w:p w14:paraId="5068A27C" w14:textId="77777777" w:rsidR="002343FC" w:rsidRDefault="002343FC" w:rsidP="002343FC">
            <w:r>
              <w:t>The submitted label must be COMPLETE/CLEAR/READABLE, if</w:t>
            </w:r>
          </w:p>
          <w:p w14:paraId="633B5545" w14:textId="40C28BED" w:rsidR="002343FC" w:rsidRDefault="002343FC" w:rsidP="002343FC">
            <w:r>
              <w:t>applicable, with corresponding English translation of all information</w:t>
            </w:r>
            <w:r w:rsidR="000350EE">
              <w:t xml:space="preserve"> </w:t>
            </w:r>
            <w:r>
              <w:t>written in foreign language(s) and compliant to Administrative Order</w:t>
            </w:r>
          </w:p>
          <w:p w14:paraId="7CA6F2E8" w14:textId="586D2F2B" w:rsidR="002343FC" w:rsidRDefault="002343FC" w:rsidP="002343FC">
            <w:r>
              <w:t>2014-0030/with additional labelling guidelines (e.g. products covered by</w:t>
            </w:r>
            <w:r w:rsidR="000350EE">
              <w:t xml:space="preserve"> </w:t>
            </w:r>
            <w:r>
              <w:t>CODEX).</w:t>
            </w:r>
          </w:p>
        </w:tc>
      </w:tr>
      <w:tr w:rsidR="002343FC" w14:paraId="221F26A7" w14:textId="77777777" w:rsidTr="002343FC">
        <w:tc>
          <w:tcPr>
            <w:tcW w:w="4675" w:type="dxa"/>
          </w:tcPr>
          <w:p w14:paraId="7FABD538" w14:textId="0DF62424" w:rsidR="002343FC" w:rsidRDefault="002343FC" w:rsidP="002343FC">
            <w:r>
              <w:t>Inconsistent declaration of supplier/manufacturer/country of origin on the</w:t>
            </w:r>
          </w:p>
          <w:p w14:paraId="7E1FC46B" w14:textId="77777777" w:rsidR="002343FC" w:rsidRDefault="002343FC" w:rsidP="002343FC">
            <w:r>
              <w:t>label/e-Registration data entry/other submitted</w:t>
            </w:r>
          </w:p>
          <w:p w14:paraId="23BF3F79" w14:textId="77777777" w:rsidR="002343FC" w:rsidRDefault="002343FC" w:rsidP="002343FC">
            <w:r>
              <w:t xml:space="preserve">documents (e.g. </w:t>
            </w:r>
            <w:proofErr w:type="spellStart"/>
            <w:r>
              <w:t>Proforma</w:t>
            </w:r>
            <w:proofErr w:type="spellEnd"/>
          </w:p>
          <w:p w14:paraId="41AE4D04" w14:textId="7AF2CF82" w:rsidR="002343FC" w:rsidRDefault="002343FC" w:rsidP="002343FC">
            <w:r>
              <w:t>Invoice/HACCP/CFS/GMP/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14:paraId="177D56DA" w14:textId="77777777" w:rsidR="002343FC" w:rsidRDefault="002343FC" w:rsidP="002343FC">
            <w:r>
              <w:t>The declaration of establishments/company</w:t>
            </w:r>
          </w:p>
          <w:p w14:paraId="56CD6EC4" w14:textId="22361B62" w:rsidR="002343FC" w:rsidRDefault="002343FC" w:rsidP="002343FC">
            <w:r>
              <w:t>information/country of origin must be consistent with</w:t>
            </w:r>
            <w:r w:rsidR="000350EE">
              <w:t xml:space="preserve"> </w:t>
            </w:r>
            <w:r>
              <w:t>the declaration in the e-Registration data entry/on the</w:t>
            </w:r>
            <w:r w:rsidR="000350EE">
              <w:t xml:space="preserve"> </w:t>
            </w:r>
            <w:r>
              <w:t>label/on other submitted documents.</w:t>
            </w:r>
          </w:p>
        </w:tc>
      </w:tr>
      <w:tr w:rsidR="002343FC" w14:paraId="3637A81B" w14:textId="77777777" w:rsidTr="002343FC">
        <w:tc>
          <w:tcPr>
            <w:tcW w:w="4675" w:type="dxa"/>
          </w:tcPr>
          <w:p w14:paraId="59EB32B2" w14:textId="77777777" w:rsidR="002343FC" w:rsidRDefault="002343FC" w:rsidP="002343FC">
            <w:r>
              <w:t>No valid LTO or Non-renewal of expired LTO upon</w:t>
            </w:r>
          </w:p>
          <w:p w14:paraId="201A9928" w14:textId="2F04CCD4" w:rsidR="002343FC" w:rsidRDefault="002343FC" w:rsidP="002343FC">
            <w:r>
              <w:t>application of CPR.</w:t>
            </w:r>
          </w:p>
        </w:tc>
        <w:tc>
          <w:tcPr>
            <w:tcW w:w="4675" w:type="dxa"/>
          </w:tcPr>
          <w:p w14:paraId="377247C2" w14:textId="666FCBFE" w:rsidR="002343FC" w:rsidRDefault="002343FC" w:rsidP="002343FC">
            <w:r>
              <w:t>The applicant company must have a valid LTO upon application of CPR.</w:t>
            </w:r>
          </w:p>
        </w:tc>
      </w:tr>
      <w:tr w:rsidR="002343FC" w14:paraId="32BA7F06" w14:textId="77777777" w:rsidTr="002343FC">
        <w:tc>
          <w:tcPr>
            <w:tcW w:w="4675" w:type="dxa"/>
          </w:tcPr>
          <w:p w14:paraId="1038EA5B" w14:textId="1D9F5393" w:rsidR="002343FC" w:rsidRDefault="002343FC" w:rsidP="002343FC">
            <w:r>
              <w:t>Non-inclusion of the product line being applied in the FDA approved list of products produced by the manufacturer.</w:t>
            </w:r>
          </w:p>
        </w:tc>
        <w:tc>
          <w:tcPr>
            <w:tcW w:w="4675" w:type="dxa"/>
          </w:tcPr>
          <w:p w14:paraId="728350AA" w14:textId="6E372D96" w:rsidR="002343FC" w:rsidRDefault="002343FC" w:rsidP="002343FC">
            <w:r>
              <w:t>The product being registered must be included in the FDA</w:t>
            </w:r>
            <w:r w:rsidR="000350EE">
              <w:t xml:space="preserve"> </w:t>
            </w:r>
            <w:r>
              <w:t>approved list (LTO) of products produced by the</w:t>
            </w:r>
            <w:r w:rsidR="000350EE">
              <w:t xml:space="preserve"> </w:t>
            </w:r>
            <w:r>
              <w:t>manufacturer.</w:t>
            </w:r>
          </w:p>
        </w:tc>
      </w:tr>
      <w:tr w:rsidR="002343FC" w14:paraId="5A1CC9B1" w14:textId="77777777" w:rsidTr="002343FC">
        <w:tc>
          <w:tcPr>
            <w:tcW w:w="4675" w:type="dxa"/>
          </w:tcPr>
          <w:p w14:paraId="37A7C6FF" w14:textId="59412497" w:rsidR="002343FC" w:rsidRDefault="002343FC" w:rsidP="002343FC">
            <w:r>
              <w:t>Inconsistent declaration of the applicant company’s activity and LTO number.</w:t>
            </w:r>
          </w:p>
        </w:tc>
        <w:tc>
          <w:tcPr>
            <w:tcW w:w="4675" w:type="dxa"/>
          </w:tcPr>
          <w:p w14:paraId="055FFDF0" w14:textId="58AD0FBE" w:rsidR="002343FC" w:rsidRDefault="002343FC" w:rsidP="002343FC">
            <w:r>
              <w:t>The applicant company must declare the correct LTO</w:t>
            </w:r>
            <w:r w:rsidR="000350EE">
              <w:t xml:space="preserve"> </w:t>
            </w:r>
            <w:r>
              <w:t>number consistent with their activity in relation to the</w:t>
            </w:r>
            <w:r w:rsidR="000350EE">
              <w:t xml:space="preserve"> </w:t>
            </w:r>
            <w:r>
              <w:t>product being registered. (e.g. if the product is imported, the</w:t>
            </w:r>
            <w:r w:rsidR="000350EE">
              <w:t xml:space="preserve"> </w:t>
            </w:r>
            <w:r>
              <w:t>applicant company must have an LTO as Importer, and the</w:t>
            </w:r>
          </w:p>
          <w:p w14:paraId="3A89F8DB" w14:textId="323C0AD8" w:rsidR="002343FC" w:rsidRDefault="002343FC" w:rsidP="002343FC">
            <w:r>
              <w:t>corresponding LTO No. of such must be declared in the</w:t>
            </w:r>
            <w:r w:rsidR="000350EE">
              <w:t xml:space="preserve"> </w:t>
            </w:r>
            <w:r>
              <w:t>e-Registration data entry.</w:t>
            </w:r>
          </w:p>
        </w:tc>
      </w:tr>
      <w:tr w:rsidR="002343FC" w14:paraId="7B810D9F" w14:textId="77777777" w:rsidTr="002343FC">
        <w:tc>
          <w:tcPr>
            <w:tcW w:w="4675" w:type="dxa"/>
          </w:tcPr>
          <w:p w14:paraId="1D7266DE" w14:textId="23F774FE" w:rsidR="002343FC" w:rsidRDefault="002343FC" w:rsidP="002343FC">
            <w:r>
              <w:t>Use of food additives which are not included in Updated List of Food Additives.</w:t>
            </w:r>
          </w:p>
        </w:tc>
        <w:tc>
          <w:tcPr>
            <w:tcW w:w="4675" w:type="dxa"/>
          </w:tcPr>
          <w:p w14:paraId="6FE12BB2" w14:textId="77777777" w:rsidR="002343FC" w:rsidRDefault="002343FC" w:rsidP="002343FC">
            <w:r>
              <w:t>The food additive(s) used in the product being registered</w:t>
            </w:r>
          </w:p>
          <w:p w14:paraId="2C5650AA" w14:textId="77777777" w:rsidR="002343FC" w:rsidRDefault="002343FC" w:rsidP="002343FC">
            <w:r>
              <w:t>must be listed in AO 88-A s. 1984/BC 2006-016/Codex</w:t>
            </w:r>
          </w:p>
          <w:p w14:paraId="48E104C6" w14:textId="06614D1F" w:rsidR="002343FC" w:rsidRDefault="002343FC" w:rsidP="002343FC">
            <w:r>
              <w:t>General Standards for Food Additives</w:t>
            </w:r>
          </w:p>
        </w:tc>
      </w:tr>
      <w:tr w:rsidR="002343FC" w14:paraId="0634EA0E" w14:textId="77777777" w:rsidTr="002343FC">
        <w:tc>
          <w:tcPr>
            <w:tcW w:w="4675" w:type="dxa"/>
          </w:tcPr>
          <w:p w14:paraId="20F489F8" w14:textId="3F3F63BE" w:rsidR="002343FC" w:rsidRDefault="002343FC" w:rsidP="002343FC">
            <w:r>
              <w:t>Use of drug ingredient (e.g. MONACOLIN K from Red</w:t>
            </w:r>
            <w:r w:rsidR="000350EE">
              <w:t xml:space="preserve"> </w:t>
            </w:r>
            <w:r>
              <w:t xml:space="preserve">yeast rice extract, </w:t>
            </w:r>
            <w:proofErr w:type="spellStart"/>
            <w:r>
              <w:t>Sennosides</w:t>
            </w:r>
            <w:proofErr w:type="spellEnd"/>
            <w:r>
              <w:t xml:space="preserve"> or</w:t>
            </w:r>
            <w:r w:rsidR="000350EE">
              <w:t xml:space="preserve"> </w:t>
            </w:r>
            <w:proofErr w:type="spellStart"/>
            <w:r>
              <w:t>Sennaglycoside</w:t>
            </w:r>
            <w:proofErr w:type="spellEnd"/>
            <w:r>
              <w:t xml:space="preserve"> from Senna</w:t>
            </w:r>
            <w:r w:rsidR="000350EE">
              <w:t xml:space="preserve"> </w:t>
            </w:r>
            <w:r>
              <w:t>leaves) on the product.</w:t>
            </w:r>
          </w:p>
        </w:tc>
        <w:tc>
          <w:tcPr>
            <w:tcW w:w="4675" w:type="dxa"/>
          </w:tcPr>
          <w:p w14:paraId="605DB6A6" w14:textId="3F4F86AF" w:rsidR="002343FC" w:rsidRDefault="00F74695" w:rsidP="002343FC">
            <w:r>
              <w:t>Republic Act 9711</w:t>
            </w:r>
          </w:p>
        </w:tc>
      </w:tr>
    </w:tbl>
    <w:p w14:paraId="63F283B1" w14:textId="68EEB187" w:rsidR="00A3781B" w:rsidRDefault="002343FC" w:rsidP="002343FC">
      <w:pPr>
        <w:jc w:val="center"/>
        <w:rPr>
          <w:b/>
          <w:bCs/>
          <w:sz w:val="28"/>
          <w:szCs w:val="28"/>
        </w:rPr>
      </w:pPr>
      <w:r w:rsidRPr="002343FC">
        <w:rPr>
          <w:b/>
          <w:bCs/>
          <w:sz w:val="28"/>
          <w:szCs w:val="28"/>
        </w:rPr>
        <w:t>COMMON CAUSES OF DENIAL</w:t>
      </w:r>
      <w:r>
        <w:rPr>
          <w:b/>
          <w:bCs/>
          <w:sz w:val="28"/>
          <w:szCs w:val="28"/>
        </w:rPr>
        <w:t>/DISAPPROVAL</w:t>
      </w:r>
      <w:r w:rsidRPr="002343FC">
        <w:rPr>
          <w:b/>
          <w:bCs/>
          <w:sz w:val="28"/>
          <w:szCs w:val="28"/>
        </w:rPr>
        <w:t xml:space="preserve"> IN E-REGISTRATION</w:t>
      </w:r>
    </w:p>
    <w:p w14:paraId="281D6C99" w14:textId="0BDBFA49" w:rsidR="00F74695" w:rsidRDefault="00F74695" w:rsidP="002343FC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4695" w14:paraId="4AECB5C3" w14:textId="77777777" w:rsidTr="00F74695">
        <w:tc>
          <w:tcPr>
            <w:tcW w:w="4675" w:type="dxa"/>
          </w:tcPr>
          <w:p w14:paraId="1B6397BE" w14:textId="29853A7D" w:rsidR="00F74695" w:rsidRPr="00F74695" w:rsidRDefault="00F74695" w:rsidP="00A41718">
            <w:r w:rsidRPr="00F74695">
              <w:t>The salt used is not iodized.</w:t>
            </w:r>
          </w:p>
        </w:tc>
        <w:tc>
          <w:tcPr>
            <w:tcW w:w="4675" w:type="dxa"/>
          </w:tcPr>
          <w:p w14:paraId="10A45370" w14:textId="45348A71" w:rsidR="00F74695" w:rsidRPr="00F74695" w:rsidRDefault="00F74695" w:rsidP="00F74695">
            <w:r w:rsidRPr="00F74695">
              <w:t>If the product contains salt and is locally manufactured, for</w:t>
            </w:r>
            <w:r w:rsidR="00A41718">
              <w:t xml:space="preserve"> </w:t>
            </w:r>
            <w:r w:rsidRPr="00F74695">
              <w:t>local distribution, it must comply to RA 8172.</w:t>
            </w:r>
          </w:p>
          <w:p w14:paraId="48C102C2" w14:textId="77777777" w:rsidR="00F74695" w:rsidRPr="00F74695" w:rsidRDefault="00F74695" w:rsidP="00F74695">
            <w:r w:rsidRPr="00F74695">
              <w:t>*Upon application of CPR, submit COA to determine</w:t>
            </w:r>
          </w:p>
          <w:p w14:paraId="56C12672" w14:textId="2F939F93" w:rsidR="00F74695" w:rsidRPr="00F74695" w:rsidRDefault="00F74695" w:rsidP="00F74695">
            <w:r w:rsidRPr="00F74695">
              <w:t>compliance to RA 8172.</w:t>
            </w:r>
          </w:p>
        </w:tc>
      </w:tr>
      <w:tr w:rsidR="00F74695" w14:paraId="7F6B61AA" w14:textId="77777777" w:rsidTr="00F74695">
        <w:tc>
          <w:tcPr>
            <w:tcW w:w="4675" w:type="dxa"/>
          </w:tcPr>
          <w:p w14:paraId="7605C537" w14:textId="00DB2B7B" w:rsidR="00F74695" w:rsidRPr="00F74695" w:rsidRDefault="00F74695" w:rsidP="00F74695">
            <w:r w:rsidRPr="00F74695">
              <w:t>Non-declaration on the label and in the data entry of the</w:t>
            </w:r>
            <w:r>
              <w:t xml:space="preserve"> </w:t>
            </w:r>
            <w:r w:rsidRPr="00F74695">
              <w:t>components of a multicomponent ingredient.</w:t>
            </w:r>
          </w:p>
        </w:tc>
        <w:tc>
          <w:tcPr>
            <w:tcW w:w="4675" w:type="dxa"/>
          </w:tcPr>
          <w:p w14:paraId="566BC4D7" w14:textId="7DE247FC" w:rsidR="00F74695" w:rsidRPr="00A41718" w:rsidRDefault="00F74695" w:rsidP="00F74695">
            <w:r w:rsidRPr="00F74695">
              <w:t>The complete list of ingredients must be declared in</w:t>
            </w:r>
            <w:r w:rsidR="00A41718">
              <w:t xml:space="preserve"> </w:t>
            </w:r>
            <w:r w:rsidRPr="00F74695">
              <w:t xml:space="preserve">accordance to AO 2014-0030 (on the label) and </w:t>
            </w:r>
            <w:r w:rsidRPr="00F74695">
              <w:lastRenderedPageBreak/>
              <w:t>FDA</w:t>
            </w:r>
            <w:r w:rsidR="000350EE">
              <w:t xml:space="preserve"> </w:t>
            </w:r>
            <w:r w:rsidRPr="00F74695">
              <w:t>Circular 2016-014 (in the e-Registration data entry).</w:t>
            </w:r>
          </w:p>
        </w:tc>
      </w:tr>
      <w:tr w:rsidR="00F74695" w14:paraId="64AC9459" w14:textId="77777777" w:rsidTr="00F74695">
        <w:tc>
          <w:tcPr>
            <w:tcW w:w="4675" w:type="dxa"/>
          </w:tcPr>
          <w:p w14:paraId="558EB6BC" w14:textId="66071522" w:rsidR="00F74695" w:rsidRPr="00F74695" w:rsidRDefault="00F74695" w:rsidP="00A41718">
            <w:r w:rsidRPr="00F74695">
              <w:lastRenderedPageBreak/>
              <w:t>Non-submission of Certificate of Analysis signed/verified by</w:t>
            </w:r>
            <w:r w:rsidR="000350EE">
              <w:t xml:space="preserve"> </w:t>
            </w:r>
            <w:r w:rsidRPr="00F74695">
              <w:t>competent technical staff to determine compliance with</w:t>
            </w:r>
            <w:r w:rsidR="000350EE">
              <w:t xml:space="preserve"> </w:t>
            </w:r>
            <w:r w:rsidRPr="00F74695">
              <w:t>mandatory fortification of flour/cooking oil/sugar/rice.</w:t>
            </w:r>
          </w:p>
        </w:tc>
        <w:tc>
          <w:tcPr>
            <w:tcW w:w="4675" w:type="dxa"/>
          </w:tcPr>
          <w:p w14:paraId="67B4378E" w14:textId="00BED2C4" w:rsidR="00F74695" w:rsidRPr="00F74695" w:rsidRDefault="00F74695" w:rsidP="00A41718">
            <w:r w:rsidRPr="00F74695">
              <w:t>If the product is covered by RA 8976, certificate of analysis</w:t>
            </w:r>
            <w:r w:rsidR="00A41718">
              <w:t xml:space="preserve"> </w:t>
            </w:r>
            <w:r w:rsidRPr="00F74695">
              <w:t>signed/verified by competent technical staff must be submitted to</w:t>
            </w:r>
          </w:p>
          <w:p w14:paraId="0D6026C9" w14:textId="5A1871FD" w:rsidR="00F74695" w:rsidRPr="00F74695" w:rsidRDefault="00F74695" w:rsidP="00A41718">
            <w:r w:rsidRPr="00F74695">
              <w:t>determine compliance of the product being registered to RA</w:t>
            </w:r>
            <w:r w:rsidR="00A41718">
              <w:t xml:space="preserve"> </w:t>
            </w:r>
            <w:r w:rsidRPr="00F74695">
              <w:t>8976. For reiteration, the result(s) reflected on the submitted</w:t>
            </w:r>
          </w:p>
          <w:p w14:paraId="5F052D6D" w14:textId="6CF09830" w:rsidR="00F74695" w:rsidRPr="00F74695" w:rsidRDefault="00F74695" w:rsidP="00A41718">
            <w:r w:rsidRPr="00F74695">
              <w:t>COA must show conformance to the acceptable level(s) as</w:t>
            </w:r>
            <w:r w:rsidR="000350EE">
              <w:t xml:space="preserve"> </w:t>
            </w:r>
            <w:r w:rsidRPr="00F74695">
              <w:t>indicated on RA 8976.</w:t>
            </w:r>
          </w:p>
        </w:tc>
      </w:tr>
      <w:tr w:rsidR="00F74695" w14:paraId="58D93607" w14:textId="77777777" w:rsidTr="00F74695">
        <w:tc>
          <w:tcPr>
            <w:tcW w:w="4675" w:type="dxa"/>
          </w:tcPr>
          <w:p w14:paraId="46D51A55" w14:textId="3DF8FBB5" w:rsidR="00F74695" w:rsidRPr="00F74695" w:rsidRDefault="00F74695" w:rsidP="00A41718">
            <w:r w:rsidRPr="00F74695">
              <w:t>Non-submission of safety data (e.g. Acute Toxicity Test or LD-50</w:t>
            </w:r>
            <w:r w:rsidR="00A41718">
              <w:t xml:space="preserve"> </w:t>
            </w:r>
            <w:r w:rsidRPr="00F74695">
              <w:t>Test) of the finished product (if applicable)</w:t>
            </w:r>
          </w:p>
          <w:p w14:paraId="7860092A" w14:textId="77777777" w:rsidR="00F74695" w:rsidRPr="00F74695" w:rsidRDefault="00F74695" w:rsidP="00A41718"/>
          <w:p w14:paraId="6E99B8AF" w14:textId="23CA7F28" w:rsidR="00F74695" w:rsidRPr="00F74695" w:rsidRDefault="00F74695" w:rsidP="00A41718">
            <w:r w:rsidRPr="00F74695">
              <w:t>Non-submission of shelf life study/ stability data containing relevant</w:t>
            </w:r>
            <w:r w:rsidR="00A41718">
              <w:t xml:space="preserve"> </w:t>
            </w:r>
            <w:r w:rsidRPr="00F74695">
              <w:t>information on the critical parameters of the finished product, period</w:t>
            </w:r>
          </w:p>
          <w:p w14:paraId="65028147" w14:textId="12BC7720" w:rsidR="00F74695" w:rsidRPr="00F74695" w:rsidRDefault="00F74695" w:rsidP="00A41718">
            <w:r w:rsidRPr="00F74695">
              <w:t>conducted, conclusion, and signed/verified by competent technical staff</w:t>
            </w:r>
            <w:r w:rsidR="00A41718">
              <w:t xml:space="preserve"> </w:t>
            </w:r>
            <w:r w:rsidRPr="00F74695">
              <w:t>to support shelf life declaration.</w:t>
            </w:r>
          </w:p>
          <w:p w14:paraId="2C267888" w14:textId="77777777" w:rsidR="00F74695" w:rsidRPr="00F74695" w:rsidRDefault="00F74695" w:rsidP="00A41718"/>
          <w:p w14:paraId="5AEAB6EC" w14:textId="77777777" w:rsidR="00F74695" w:rsidRPr="00F74695" w:rsidRDefault="00F74695" w:rsidP="00A41718">
            <w:r w:rsidRPr="00F74695">
              <w:t>Non-submission of Certificate of Analysis on the</w:t>
            </w:r>
          </w:p>
          <w:p w14:paraId="4BC40DCC" w14:textId="2CC1019E" w:rsidR="00F74695" w:rsidRPr="00F74695" w:rsidRDefault="00F74695" w:rsidP="00A41718">
            <w:r w:rsidRPr="00F74695">
              <w:t>physical/chemical/microbiological analysis signed/verified by</w:t>
            </w:r>
            <w:r w:rsidR="00A41718">
              <w:t xml:space="preserve"> </w:t>
            </w:r>
            <w:r w:rsidRPr="00F74695">
              <w:t>competent technical staff.</w:t>
            </w:r>
          </w:p>
        </w:tc>
        <w:tc>
          <w:tcPr>
            <w:tcW w:w="4675" w:type="dxa"/>
          </w:tcPr>
          <w:p w14:paraId="3B52216D" w14:textId="7461FE3F" w:rsidR="00F74695" w:rsidRPr="00F74695" w:rsidRDefault="00F74695" w:rsidP="00A41718">
            <w:r w:rsidRPr="00F74695">
              <w:t>For Food Supplement, submit the above-mentioned additional</w:t>
            </w:r>
            <w:r w:rsidR="00A41718">
              <w:t xml:space="preserve"> </w:t>
            </w:r>
            <w:r w:rsidRPr="00F74695">
              <w:t>documents.</w:t>
            </w:r>
          </w:p>
        </w:tc>
      </w:tr>
      <w:tr w:rsidR="00F74695" w14:paraId="439AB3BE" w14:textId="77777777" w:rsidTr="00F74695">
        <w:tc>
          <w:tcPr>
            <w:tcW w:w="4675" w:type="dxa"/>
          </w:tcPr>
          <w:p w14:paraId="1E04EFEE" w14:textId="77777777" w:rsidR="00F74695" w:rsidRPr="00F74695" w:rsidRDefault="00F74695" w:rsidP="00A41718">
            <w:r w:rsidRPr="00F74695">
              <w:t>For products covered by FDA Circular 2013-010:</w:t>
            </w:r>
          </w:p>
          <w:p w14:paraId="3E753223" w14:textId="77777777" w:rsidR="00F74695" w:rsidRPr="00F74695" w:rsidRDefault="00F74695" w:rsidP="00A41718"/>
          <w:p w14:paraId="1FFA85CF" w14:textId="5D14A527" w:rsidR="00F74695" w:rsidRPr="00F74695" w:rsidRDefault="00F74695" w:rsidP="00A41718">
            <w:r w:rsidRPr="00F74695">
              <w:t>Non-submission of Certificate of Analysis for microbiological</w:t>
            </w:r>
            <w:r w:rsidR="00A41718">
              <w:t xml:space="preserve"> </w:t>
            </w:r>
            <w:r w:rsidRPr="00F74695">
              <w:t>parameters signed/verified by competent technical staff to</w:t>
            </w:r>
            <w:r w:rsidR="00A41718">
              <w:t xml:space="preserve"> </w:t>
            </w:r>
            <w:r w:rsidRPr="00F74695">
              <w:t>determine compliance with FDA regulations.</w:t>
            </w:r>
          </w:p>
        </w:tc>
        <w:tc>
          <w:tcPr>
            <w:tcW w:w="4675" w:type="dxa"/>
          </w:tcPr>
          <w:p w14:paraId="68EC12D0" w14:textId="63BDD43F" w:rsidR="00F74695" w:rsidRPr="00F74695" w:rsidRDefault="00F74695" w:rsidP="00A41718">
            <w:r w:rsidRPr="00F74695">
              <w:t>Submit Certificate of Analysis reflecting actual test results (of</w:t>
            </w:r>
            <w:r w:rsidR="00A41718">
              <w:t xml:space="preserve"> </w:t>
            </w:r>
            <w:r w:rsidRPr="00F74695">
              <w:t>the concerned parameter(s)), signed/verified by</w:t>
            </w:r>
            <w:r w:rsidR="00A41718">
              <w:t xml:space="preserve"> </w:t>
            </w:r>
            <w:r w:rsidRPr="00F74695">
              <w:t>a competent technical staff, to determine compliance</w:t>
            </w:r>
            <w:r w:rsidR="00A41718">
              <w:t xml:space="preserve"> </w:t>
            </w:r>
            <w:r w:rsidRPr="00F74695">
              <w:t>to FDA Circular 2013-010</w:t>
            </w:r>
          </w:p>
        </w:tc>
      </w:tr>
      <w:tr w:rsidR="00F74695" w14:paraId="2DB372F4" w14:textId="77777777" w:rsidTr="00F74695">
        <w:tc>
          <w:tcPr>
            <w:tcW w:w="4675" w:type="dxa"/>
          </w:tcPr>
          <w:p w14:paraId="7AEA53F0" w14:textId="77777777" w:rsidR="00F74695" w:rsidRPr="00F74695" w:rsidRDefault="00F74695" w:rsidP="00A41718">
            <w:r w:rsidRPr="00F74695">
              <w:t>Non-submission of data capture documents, for</w:t>
            </w:r>
          </w:p>
          <w:p w14:paraId="20EE555E" w14:textId="6830C92A" w:rsidR="00F74695" w:rsidRPr="00F74695" w:rsidRDefault="00F74695" w:rsidP="00A41718">
            <w:r w:rsidRPr="00F74695">
              <w:t>Amendment/Reapplication/Renewal Data Capture</w:t>
            </w:r>
            <w:r w:rsidR="00A41718">
              <w:t xml:space="preserve"> </w:t>
            </w:r>
            <w:r w:rsidRPr="00F74695">
              <w:t>applications ONLY.</w:t>
            </w:r>
          </w:p>
        </w:tc>
        <w:tc>
          <w:tcPr>
            <w:tcW w:w="4675" w:type="dxa"/>
          </w:tcPr>
          <w:p w14:paraId="724DCCB7" w14:textId="5514A213" w:rsidR="00F74695" w:rsidRPr="00F74695" w:rsidRDefault="00F74695" w:rsidP="00A41718"/>
        </w:tc>
      </w:tr>
      <w:tr w:rsidR="00F74695" w14:paraId="0B882E1C" w14:textId="77777777" w:rsidTr="00F74695">
        <w:tc>
          <w:tcPr>
            <w:tcW w:w="4675" w:type="dxa"/>
          </w:tcPr>
          <w:p w14:paraId="584DD8D3" w14:textId="00035FCC" w:rsidR="00F74695" w:rsidRPr="00F74695" w:rsidRDefault="00F74695" w:rsidP="00A41718">
            <w:r w:rsidRPr="00F74695">
              <w:t>Filing of dual/multiple applications for the same product</w:t>
            </w:r>
            <w:r w:rsidR="000350EE">
              <w:t xml:space="preserve"> </w:t>
            </w:r>
            <w:r w:rsidRPr="00F74695">
              <w:t>without cancelling the first application.</w:t>
            </w:r>
          </w:p>
        </w:tc>
        <w:tc>
          <w:tcPr>
            <w:tcW w:w="4675" w:type="dxa"/>
          </w:tcPr>
          <w:p w14:paraId="3D83FCDB" w14:textId="77777777" w:rsidR="00F74695" w:rsidRPr="00F74695" w:rsidRDefault="00F74695" w:rsidP="00A41718"/>
        </w:tc>
      </w:tr>
      <w:tr w:rsidR="00F74695" w14:paraId="53392773" w14:textId="77777777" w:rsidTr="00F74695">
        <w:tc>
          <w:tcPr>
            <w:tcW w:w="4675" w:type="dxa"/>
          </w:tcPr>
          <w:p w14:paraId="3F9FCF1C" w14:textId="46E4D409" w:rsidR="00F74695" w:rsidRPr="00F74695" w:rsidRDefault="00F74695" w:rsidP="00A41718">
            <w:r w:rsidRPr="00F74695">
              <w:t>Non-submission of Certificate of Analysis signed/verified by</w:t>
            </w:r>
            <w:r w:rsidR="000350EE">
              <w:t xml:space="preserve"> </w:t>
            </w:r>
            <w:r w:rsidRPr="00F74695">
              <w:t>a competent technical staff, reflecting specific/required</w:t>
            </w:r>
            <w:r w:rsidR="00A41718">
              <w:t xml:space="preserve"> </w:t>
            </w:r>
            <w:r w:rsidRPr="00F74695">
              <w:t>parameters, for products with standards of identity/covered with</w:t>
            </w:r>
          </w:p>
          <w:p w14:paraId="70D93053" w14:textId="77777777" w:rsidR="00F74695" w:rsidRPr="00F74695" w:rsidRDefault="00F74695" w:rsidP="00A41718">
            <w:r w:rsidRPr="00F74695">
              <w:t>specific Codex Standards/covered with specific</w:t>
            </w:r>
          </w:p>
          <w:p w14:paraId="025DA5C4" w14:textId="571FC11C" w:rsidR="00F74695" w:rsidRPr="00F74695" w:rsidRDefault="00F74695" w:rsidP="00A41718">
            <w:r w:rsidRPr="00F74695">
              <w:t>issuance/regulations.</w:t>
            </w:r>
          </w:p>
        </w:tc>
        <w:tc>
          <w:tcPr>
            <w:tcW w:w="4675" w:type="dxa"/>
          </w:tcPr>
          <w:p w14:paraId="5F58A4D4" w14:textId="717A43C0" w:rsidR="00F74695" w:rsidRPr="00F74695" w:rsidRDefault="00F74695" w:rsidP="00A41718">
            <w:r w:rsidRPr="00F74695">
              <w:t>Submit Certificate of Analysis reflecting actual test results (of</w:t>
            </w:r>
            <w:r w:rsidR="00A41718">
              <w:t xml:space="preserve"> </w:t>
            </w:r>
            <w:r w:rsidRPr="00F74695">
              <w:t>the concerned parameter(s)), signed/verified by</w:t>
            </w:r>
            <w:r w:rsidR="00A41718">
              <w:t xml:space="preserve"> </w:t>
            </w:r>
            <w:r w:rsidRPr="00F74695">
              <w:t>a competent technical staff, to determine compliance to the</w:t>
            </w:r>
          </w:p>
          <w:p w14:paraId="5DAD0F84" w14:textId="66B8480F" w:rsidR="00F74695" w:rsidRPr="00F74695" w:rsidRDefault="00F74695" w:rsidP="00A41718">
            <w:r w:rsidRPr="00F74695">
              <w:t>specific technical regulation/issuance.</w:t>
            </w:r>
          </w:p>
        </w:tc>
      </w:tr>
      <w:tr w:rsidR="00F74695" w14:paraId="11B3544A" w14:textId="77777777" w:rsidTr="00F74695">
        <w:tc>
          <w:tcPr>
            <w:tcW w:w="4675" w:type="dxa"/>
          </w:tcPr>
          <w:p w14:paraId="3DDA05EB" w14:textId="77777777" w:rsidR="00F74695" w:rsidRPr="00F74695" w:rsidRDefault="00F74695" w:rsidP="00A41718">
            <w:r w:rsidRPr="00F74695">
              <w:t>Submission of UNCLEAR/NOT READABLE files and</w:t>
            </w:r>
          </w:p>
          <w:p w14:paraId="1F1FFD99" w14:textId="7021D445" w:rsidR="00F74695" w:rsidRPr="00F74695" w:rsidRDefault="00F74695" w:rsidP="00A41718">
            <w:r w:rsidRPr="00F74695">
              <w:t>documents</w:t>
            </w:r>
          </w:p>
        </w:tc>
        <w:tc>
          <w:tcPr>
            <w:tcW w:w="4675" w:type="dxa"/>
          </w:tcPr>
          <w:p w14:paraId="29508963" w14:textId="0514B0B3" w:rsidR="00F74695" w:rsidRPr="00F74695" w:rsidRDefault="00F74695" w:rsidP="00A41718">
            <w:r w:rsidRPr="00F74695">
              <w:t>All documents attached in the e-Registration System must be</w:t>
            </w:r>
            <w:r w:rsidR="00A41718">
              <w:t xml:space="preserve"> </w:t>
            </w:r>
            <w:r w:rsidRPr="00F74695">
              <w:t>CLEAR and READABLE for proper evaluation.</w:t>
            </w:r>
          </w:p>
        </w:tc>
      </w:tr>
    </w:tbl>
    <w:p w14:paraId="111D67B0" w14:textId="77777777" w:rsidR="00F74695" w:rsidRPr="002343FC" w:rsidRDefault="00F74695" w:rsidP="00A41718">
      <w:pPr>
        <w:rPr>
          <w:b/>
          <w:bCs/>
          <w:sz w:val="28"/>
          <w:szCs w:val="28"/>
        </w:rPr>
      </w:pPr>
    </w:p>
    <w:sectPr w:rsidR="00F74695" w:rsidRPr="00234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A26"/>
    <w:multiLevelType w:val="hybridMultilevel"/>
    <w:tmpl w:val="AD3ED086"/>
    <w:lvl w:ilvl="0" w:tplc="52BEC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F2D45"/>
    <w:multiLevelType w:val="hybridMultilevel"/>
    <w:tmpl w:val="AD3ED086"/>
    <w:lvl w:ilvl="0" w:tplc="52BEC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629B8"/>
    <w:multiLevelType w:val="hybridMultilevel"/>
    <w:tmpl w:val="91A62B1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F0319"/>
    <w:multiLevelType w:val="hybridMultilevel"/>
    <w:tmpl w:val="0B86989E"/>
    <w:lvl w:ilvl="0" w:tplc="52BEC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B17CB5"/>
    <w:multiLevelType w:val="hybridMultilevel"/>
    <w:tmpl w:val="0B86989E"/>
    <w:lvl w:ilvl="0" w:tplc="52BEC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FC"/>
    <w:rsid w:val="000350EE"/>
    <w:rsid w:val="00117B30"/>
    <w:rsid w:val="001C1347"/>
    <w:rsid w:val="002343FC"/>
    <w:rsid w:val="005218AE"/>
    <w:rsid w:val="00A41718"/>
    <w:rsid w:val="00F7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2B084"/>
  <w15:chartTrackingRefBased/>
  <w15:docId w15:val="{F289740E-9EAF-4493-9A1F-B9B1E28E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Marijo L. Rivera</dc:creator>
  <cp:keywords/>
  <dc:description/>
  <cp:lastModifiedBy>Helena S. Alcaraz</cp:lastModifiedBy>
  <cp:revision>2</cp:revision>
  <dcterms:created xsi:type="dcterms:W3CDTF">2019-07-31T06:47:00Z</dcterms:created>
  <dcterms:modified xsi:type="dcterms:W3CDTF">2019-07-31T06:47:00Z</dcterms:modified>
</cp:coreProperties>
</file>